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iCs w:val="0"/>
          <w:caps w:val="0"/>
          <w:color w:val="222222"/>
          <w:spacing w:val="0"/>
          <w:sz w:val="24"/>
          <w:szCs w:val="24"/>
          <w:shd w:val="clear" w:fill="FFFFFF"/>
        </w:rPr>
      </w:pPr>
      <w:r>
        <w:rPr>
          <w:rFonts w:hint="eastAsia" w:ascii="仿宋" w:hAnsi="仿宋" w:eastAsia="仿宋" w:cs="仿宋"/>
          <w:i w:val="0"/>
          <w:iCs w:val="0"/>
          <w:caps w:val="0"/>
          <w:color w:val="222222"/>
          <w:spacing w:val="0"/>
          <w:sz w:val="24"/>
          <w:szCs w:val="24"/>
          <w:shd w:val="clear" w:fill="FFFFFF"/>
        </w:rPr>
        <w:t>党史学习教育工作条例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（2024年1月18日中共中央</w:t>
      </w:r>
      <w:bookmarkStart w:id="0" w:name="_GoBack"/>
      <w:bookmarkEnd w:id="0"/>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政治局常委会会议审议批准2024年2月5日中共中央发布）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第一条 为了推动党史学习教育常态化长效化，推动全党全社会学好党史、用好党史，从党的历史中汲取智慧和力量，弘扬伟大建党精神，传承红色基因，赓续红色血脉，根据《中国共产党章程》，制定本条例。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第四条 党史学习教育工作的主要任务是：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（三）学史崇德。教育引导党员涵养高尚道德品质，崇尚对党忠诚的大德、造福人民的公德、严于律己的品德，做到始终忠于党、忠于人民。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（四）学史力行。教育引导党员坚持在锤炼党性上力行、在为民服务上力行、在推动发展上力行，不断提高政治判断力、政治领悟力、政治执行力，增强斗争本领，把握历史主动。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第五条 党史学习教育工作遵循以下原则：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（一）坚持党的全面领导；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（二）坚持围绕中心、服务大局；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（三）坚持以史鉴今、资政育人；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（四）坚持统筹谋划、开拓创新；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（五）坚持分类指导、精准施策；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（六）坚持唯物史观和正确党史观。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第二章 领导体制和工作职责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第七条 党史学习教育工作在党中央集中统一领导下，由中央宣传思想文化工作领导小组负责统筹协调、整体推进、督促落实。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中央宣传部、中央组织部、中央党史和文献研究院等部门按照职能职责，做好党史学习教育相关工作。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第八条 各级党委（党组）承担党史学习教育工作主体责任，领导本地区本部门本单位开展工作，整合相关资源，统筹各方力量，发挥优势，形成合力。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第九条 基层党组织承担党史学习教育工作直接责任，把党史学习教育融入日常、抓在经常。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第三章 党史学习教育的内容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第十四条 弘扬伟大建党精神，坚持真理、坚守理想，践行初心、担当使命，不怕牺牲、英勇斗争，对党忠诚、不负人民，为强国建设、民族复兴提供精神力量。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第四章 党史学习教育的主要方式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第十六条 党员应当按照党章和有关党内法规要求，根据自身实际，通过阅读党史著作、开展研讨交流、参加教育培训、参观红色场馆、参加实践活动等形式学习党史。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第十七条 各级党委（党组）理论学习中心组应当把党史作为集体学习的重要内容，纳入学习计划。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第二十条 用好学校思想政治理论课渠道，推进大中小学思想政治教育一体化建设，推动党史进教材、进课堂、进头脑，发挥党史立德树人的重要作用。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第二十一条 用好革命博物馆、纪念馆、党史馆、烈士纪念设施、革命旧址等红色资源，保护利用好革命文物，精心设计展览陈列、红色旅游线路、学习体验线路，加强革命传统教育、爱国主义教育、思想道德教育。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第二十二条 把党史学习教育融入重大主题宣传，与新中国史、改革开放史、社会主义发展史、中华民族发展史宣传教育结合起来，加强舆论引导，弘扬主旋律，传播正能量。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做好重要节庆日、纪念日和重大党史事件纪念工作，按照党中央有关规定办好已故党和国家领导同志诞辰纪念活动，开展重大党史事件、重要党史人物和烈士纪念活动。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第二十三条 用好图书、报刊、广播、电影、电视等传播媒介，用好文学、影视、音乐、戏剧、美术等艺术形式，充分发挥文献档案、红色书信、革命诗词等教育价值，鼓励各地利用公共空间开展党史学习教育。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用好互联网技术和新媒体手段，通过党史网站（频道）、网上纪念馆以及微博、微信、短视频、移动客户端等网络平台，打造党史融媒体作品，增强党史学习教育吸引力感染力。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第五章 保障和监督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第二十五条 党史和文献部门应当发挥党的历史和理论研究专门机构作用，制定党史和文献工作规划，组织开展党史研究、党史著作编写、党史宣传教育、党史资料征集等工作。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各地区各部门各单位应当准确记载本地区本部门本单位党的工作，为党史和文献部门提供资料支持。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第二十九条 党史学习教育工作经费列入本级预算。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开展党史学习教育，应当坚持勤俭节约，充分利用当地条件就地组织开展相关活动，严禁以学习教育为名变相公款旅游。严禁借学习教育搞不当营商活动，硬性摊派征订辅导读物、音像制品等学习资料。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第三十条 各级党委（党组）应当加强对党史学习教育工作开展情况的监督检查，将其纳入党建工作责任制，纳入领导班子、领导干部目标管理和考核体系，纳入巡视巡察内容。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第三十一条 各级党委（党组）原则上每5年组织开展1次党史学习教育工作情况综合评估，充分运用评估结果，不断改进党史学习教育工作。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对党史学习教育工作中成绩突出的集体和个人，按照有关规定给予表彰奖励。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违反本条例有关规定的，根据情节轻重，依规依纪依法予以处理、处分。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第三十二条 军队党史学习教育工作规定，由中央军事委员会根据本条例制定。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第三十三条 本条例由中央宣传部、中央组织部、中央党史和文献研究院负责解释。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仿宋" w:hAnsi="仿宋" w:eastAsia="仿宋" w:cs="仿宋"/>
          <w:i w:val="0"/>
          <w:iCs w:val="0"/>
          <w:caps w:val="0"/>
          <w:color w:val="222222"/>
          <w:spacing w:val="0"/>
          <w:sz w:val="24"/>
          <w:szCs w:val="24"/>
        </w:rPr>
      </w:pPr>
      <w:r>
        <w:rPr>
          <w:rFonts w:hint="eastAsia" w:ascii="仿宋" w:hAnsi="仿宋" w:eastAsia="仿宋" w:cs="仿宋"/>
          <w:i w:val="0"/>
          <w:iCs w:val="0"/>
          <w:caps w:val="0"/>
          <w:color w:val="222222"/>
          <w:spacing w:val="0"/>
          <w:kern w:val="0"/>
          <w:sz w:val="24"/>
          <w:szCs w:val="24"/>
          <w:bdr w:val="none" w:color="auto" w:sz="0" w:space="0"/>
          <w:shd w:val="clear" w:fill="FFFFFF"/>
          <w:lang w:val="en-US" w:eastAsia="zh-CN" w:bidi="ar"/>
        </w:rPr>
        <w:t>第三十四条 本条例自发布之日起施行。</w:t>
      </w:r>
    </w:p>
    <w:p>
      <w:pPr>
        <w:jc w:val="both"/>
        <w:rPr>
          <w:rFonts w:hint="eastAsia" w:ascii="仿宋" w:hAnsi="仿宋" w:eastAsia="仿宋" w:cs="仿宋"/>
          <w:i w:val="0"/>
          <w:iCs w:val="0"/>
          <w:caps w:val="0"/>
          <w:color w:val="222222"/>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387A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2024-06-24T08:29:58Z</dcterms:created>
  <dc:creator>Administrator</dc:creator>
  <cp:lastModifiedBy>大树</cp:lastModifiedBy>
  <dcterms:modified xsi:type="dcterms:W3CDTF">2024-06-24T08:30:56Z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8DE181213F584AA4827F6034A21D0C67_12</vt:lpwstr>
  </property>
</Properties>
</file>